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4716" w:rsidRPr="001C4716" w:rsidRDefault="001C4716" w:rsidP="001C4716">
      <w:pPr>
        <w:spacing w:after="0" w:line="240" w:lineRule="auto"/>
        <w:ind w:firstLine="300"/>
        <w:jc w:val="both"/>
        <w:rPr>
          <w:rFonts w:ascii="Times New Roman" w:eastAsia="Times New Roman" w:hAnsi="Times New Roman" w:cs="Times New Roman"/>
          <w:color w:val="000099"/>
          <w:sz w:val="28"/>
          <w:szCs w:val="28"/>
          <w:lang w:eastAsia="ru-RU"/>
        </w:rPr>
      </w:pPr>
      <w:bookmarkStart w:id="0" w:name="_GoBack"/>
      <w:r w:rsidRPr="001C4716">
        <w:rPr>
          <w:rFonts w:ascii="Times New Roman" w:eastAsia="Times New Roman" w:hAnsi="Times New Roman" w:cs="Times New Roman"/>
          <w:color w:val="000099"/>
          <w:sz w:val="28"/>
          <w:szCs w:val="28"/>
          <w:lang w:eastAsia="ru-RU"/>
        </w:rPr>
        <w:t>Тема 13. Генератор, назначение и виды генераторов.</w:t>
      </w:r>
    </w:p>
    <w:p w:rsidR="001C4716" w:rsidRPr="001C4716" w:rsidRDefault="001C4716" w:rsidP="001C4716">
      <w:pPr>
        <w:spacing w:after="0" w:line="240" w:lineRule="auto"/>
        <w:ind w:firstLine="300"/>
        <w:jc w:val="center"/>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План лекции:</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1. Генераторы;</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2. Назначение и виды генераторов;</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3. Принципы построения генераторов;</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4. Генераторы релаксационных колебаний;</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5. Генераторы измерительных сигналов.</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1 Генераторы</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Устройство для преобразования различных видов электрической энергии в энергию электрических (электромагнитных) колебаний. По форме электрических колебаний различают: генераторы синусоидальных (гармонических) колебаний, импульсные генераторы, генераторы колебаний специальной формы. Генерирование электрических колебаний осуществляется обычно путём преобразования энергии источников постоянного тока с помощью электронных приборов. В зависимости от типа применяемых приборов различают генераторы на электронных лампах, полупроводниковых приборах (транзисторные, диодные генераторы), магнетронных приборах (магнетроны, стабилитроны), газоразрядных приборах (тиратронные генераторы), а также квантовые генераторы (мазеры, лазеры).</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Необходимыми элементами генераторов электрических колебаний являются: источник энергии, пассивные цепи, в которых возбуждаются и поддерживаются колебания, и активный элемент, в котором энергия источника питания преобразуется в энергию генерируемых колебаний. В качестве активных элементов часто используются электронные приборы в сочетании с цепями обратной связи.</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Если подводимая в пассивные цепи энергия превосходит потери энергии в них, то любой возникший в них колебательный процесс будет нарастать. Если потери энергии превышают её поступление, то колебания затухают. Энергетическое равновесие, соответствующее стационарному режиму генераторов электрических колебаний, возможно лишь при наличии у элементов системы нелинейных свойств. Если цепи, в которых возбуждаются и поддерживаются электрические колебания, сами по себе обладают колебательными свойствами (такие, как колебательный контур или объёмный резонатор), то частота и форма генерируемых колебаний определяются частотой и формой собственных колебаний этих цепей. В зависимости от диапазона частот генерируемых колебаний различают генераторы очень низкой частоты (3—30 кГц), низкой частоты (30—300 кГц), высокой частоты (300 кГц —300 МГц) и т. д.</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xml:space="preserve">Применяются генераторы электрических колебаний в измерительной аппаратуре, передающих и приёмных радиовещательных, телевизионных, </w:t>
      </w:r>
      <w:r w:rsidRPr="001C4716">
        <w:rPr>
          <w:rFonts w:ascii="Times New Roman" w:eastAsia="Times New Roman" w:hAnsi="Times New Roman" w:cs="Times New Roman"/>
          <w:color w:val="000099"/>
          <w:sz w:val="28"/>
          <w:szCs w:val="28"/>
          <w:lang w:eastAsia="ru-RU"/>
        </w:rPr>
        <w:lastRenderedPageBreak/>
        <w:t>радиолокационных и других устройствах, промышленных установках индукционного нагрева, бытовых приборах и т. п.</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2 Назначение и виды генераторов</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Генератор - это устройство, которое обеспечивает бесперебойное снабжение электроэнергией дома, либо строительные объекты. И, конечно же, существует огромное количество данных агрегатов, в свою очередь каждый из них решает определенные задачи, поэтому перед приобретением необходимо ознакомиться с их характеристиками и особенностями.</w:t>
      </w:r>
      <w:r w:rsidRPr="001C4716">
        <w:rPr>
          <w:rFonts w:ascii="Times New Roman" w:eastAsia="Times New Roman" w:hAnsi="Times New Roman" w:cs="Times New Roman"/>
          <w:color w:val="000099"/>
          <w:sz w:val="28"/>
          <w:szCs w:val="28"/>
          <w:lang w:eastAsia="ru-RU"/>
        </w:rPr>
        <w:br/>
        <w:t>Генераторы различаются:</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По типу двигателей внутреннего сгорания и потребляемого устройствами типа топлива генераторы делятся на дизельные генераторы, бензиновые генераторы и газовые генераторы.</w:t>
      </w:r>
      <w:r w:rsidRPr="001C4716">
        <w:rPr>
          <w:rFonts w:ascii="Times New Roman" w:eastAsia="Times New Roman" w:hAnsi="Times New Roman" w:cs="Times New Roman"/>
          <w:color w:val="000099"/>
          <w:sz w:val="28"/>
          <w:szCs w:val="28"/>
          <w:lang w:eastAsia="ru-RU"/>
        </w:rPr>
        <w:br/>
        <w:t>Рассмотрим немного подробнее каждый из них:</w:t>
      </w:r>
    </w:p>
    <w:p w:rsidR="001C4716" w:rsidRPr="001C4716" w:rsidRDefault="001C4716" w:rsidP="001C4716">
      <w:pPr>
        <w:numPr>
          <w:ilvl w:val="0"/>
          <w:numId w:val="1"/>
        </w:numPr>
        <w:spacing w:after="0" w:line="240" w:lineRule="auto"/>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Бензиновый генератор. Благодаря компактным размерам и простоте использования он является идеальным вариантом в быту при временном отключении электроэнергии, также от него могут питаться автомобильные аккумуляторы, инструменты, лампы аварийного освещения и так далее. Топливо для такого генератора всегда под рукой. Однако напомним, что такой генератор подходит только как аварийный (резервный) источник на не большие промежутки времени в период отключения постоянной подачи электроэнергии, и они не подходят для бесперебойного обеспечения электроэнергией.</w:t>
      </w:r>
    </w:p>
    <w:p w:rsidR="001C4716" w:rsidRPr="001C4716" w:rsidRDefault="001C4716" w:rsidP="001C4716">
      <w:pPr>
        <w:numPr>
          <w:ilvl w:val="0"/>
          <w:numId w:val="1"/>
        </w:numPr>
        <w:spacing w:after="0" w:line="240" w:lineRule="auto"/>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Дизельный генератор. Является отличным решением для длительной работы и постоянного бесперебойного электроснабжения. Его преимуществами являются мощность, надежность и что очень важно - долговечность. Стоимость дизельного генератора значительно выше, чем бензинового. Однако затраты на топливо и техническое обслуживание у бензинового генератора выше чем у дизельного и это вполне компенсирует разницу в их цене.</w:t>
      </w:r>
    </w:p>
    <w:p w:rsidR="001C4716" w:rsidRPr="001C4716" w:rsidRDefault="001C4716" w:rsidP="001C4716">
      <w:pPr>
        <w:numPr>
          <w:ilvl w:val="0"/>
          <w:numId w:val="1"/>
        </w:numPr>
        <w:spacing w:after="0" w:line="240" w:lineRule="auto"/>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Газовый генератор. Используется для постоянного бесперебойного электроснабжения, а в некоторых случаях как резервный источник. Главным плюсом этого генератора является его работа на природном газе, что, безусловно, экономичнее (если происходит питание от магистрального газопровода, а также генератор может работать на газе из баллонов и значит, его возможно использовать, если по близости таковой магистрали нет). Такой генератор более экологичен (вредные вещества в выхлопах отсутствуют) и прост в обслуживании.</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Двигатели бывают двух видов:</w:t>
      </w:r>
    </w:p>
    <w:p w:rsidR="001C4716" w:rsidRPr="001C4716" w:rsidRDefault="001C4716" w:rsidP="001C4716">
      <w:pPr>
        <w:numPr>
          <w:ilvl w:val="0"/>
          <w:numId w:val="2"/>
        </w:numPr>
        <w:spacing w:after="0" w:line="240" w:lineRule="auto"/>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Дизельные (более длительный период работы на отказ, меньший расход топлива, высокая начальная стоимость и используются как постоянный источник электроэнергии).</w:t>
      </w:r>
    </w:p>
    <w:p w:rsidR="001C4716" w:rsidRPr="001C4716" w:rsidRDefault="001C4716" w:rsidP="001C4716">
      <w:pPr>
        <w:numPr>
          <w:ilvl w:val="0"/>
          <w:numId w:val="2"/>
        </w:numPr>
        <w:spacing w:after="0" w:line="240" w:lineRule="auto"/>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lastRenderedPageBreak/>
        <w:t>Бензиновые (легкий запуск даже при низких температурах, значительно дешевле дизельных и используются как кратковременный источник электроэнергии).</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Бензиновые двигатели делятся на 2-тактные и 4-тактные:</w:t>
      </w:r>
    </w:p>
    <w:p w:rsidR="001C4716" w:rsidRPr="001C4716" w:rsidRDefault="001C4716" w:rsidP="001C4716">
      <w:pPr>
        <w:numPr>
          <w:ilvl w:val="0"/>
          <w:numId w:val="3"/>
        </w:numPr>
        <w:spacing w:after="0" w:line="240" w:lineRule="auto"/>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2-тактные применяются для компактных и маломощных генераторных установок (например, для небольшого дачного участка или поездки на природу). Беспрерывная ежедневная работа должна быть не более 1 часа в сутки. Наработка на отказ не более 500 часов.</w:t>
      </w:r>
    </w:p>
    <w:p w:rsidR="001C4716" w:rsidRPr="001C4716" w:rsidRDefault="001C4716" w:rsidP="001C4716">
      <w:pPr>
        <w:numPr>
          <w:ilvl w:val="0"/>
          <w:numId w:val="3"/>
        </w:numPr>
        <w:spacing w:after="0" w:line="240" w:lineRule="auto"/>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4-тактные более мощные и экономичные. Возможна беспрерывная работа примерно 8 часов в сутки. У них высокий запас прочности, наработка на отказ до 2000 часов.</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Генераторы бывают синхронными и асинхронными.</w:t>
      </w:r>
    </w:p>
    <w:p w:rsidR="001C4716" w:rsidRPr="001C4716" w:rsidRDefault="001C4716" w:rsidP="001C4716">
      <w:pPr>
        <w:numPr>
          <w:ilvl w:val="0"/>
          <w:numId w:val="4"/>
        </w:numPr>
        <w:spacing w:after="0" w:line="240" w:lineRule="auto"/>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Синхронный генератор. Высокое качество электроэнергии (более чистый ток), а так же они легче переносят пиковое перегрузки. Рекомендуется для питания реактивных нагрузок с высокими пусковыми токами.</w:t>
      </w:r>
    </w:p>
    <w:p w:rsidR="001C4716" w:rsidRPr="001C4716" w:rsidRDefault="001C4716" w:rsidP="001C4716">
      <w:pPr>
        <w:numPr>
          <w:ilvl w:val="0"/>
          <w:numId w:val="4"/>
        </w:numPr>
        <w:spacing w:after="0" w:line="240" w:lineRule="auto"/>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Асинхронный генератор. Дешевле чем синхронный генератор, однако, он плохо переносит пиковые перегрузки. Благодаря простоте конструкции является более устойчивым к короткому замыканию. Рекомендуется для питания активных нагрузок.</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Генераторы бывают однофазными (220 В) и трехфазными (380 В):</w:t>
      </w:r>
    </w:p>
    <w:p w:rsidR="001C4716" w:rsidRPr="001C4716" w:rsidRDefault="001C4716" w:rsidP="001C4716">
      <w:pPr>
        <w:numPr>
          <w:ilvl w:val="0"/>
          <w:numId w:val="5"/>
        </w:numPr>
        <w:spacing w:after="0" w:line="240" w:lineRule="auto"/>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Однофазный и трехфазный генераторы - разные устройства, у них свои особенности и условиями работы.</w:t>
      </w:r>
    </w:p>
    <w:p w:rsidR="001C4716" w:rsidRPr="001C4716" w:rsidRDefault="001C4716" w:rsidP="001C4716">
      <w:pPr>
        <w:numPr>
          <w:ilvl w:val="0"/>
          <w:numId w:val="5"/>
        </w:numPr>
        <w:spacing w:after="0" w:line="240" w:lineRule="auto"/>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Трехфазный генератор стоит выбирать, только если есть трехфазные потребители (в последнее время в загородных домах либо небольших производствах таковые встречаются достаточно редко, так как в основном это какие либо старые устройства). Еще трехфазные генераторы отличаются высокой стоимостью и довольно дорогим обслуживанием, а это значит, что при отсутствии трехфазных потребителей целесообразно приобрести мощный однофазный генератор.</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3 Принципы построения генераторов.</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Генератор является нелинейным устройством, которое преобразует, как уже сказано, энергию от источников питания в энергию колебаний (рисунок 13.1).</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jc w:val="center"/>
        <w:rPr>
          <w:rFonts w:ascii="Times New Roman" w:eastAsia="Times New Roman" w:hAnsi="Times New Roman" w:cs="Times New Roman"/>
          <w:color w:val="000000"/>
          <w:sz w:val="28"/>
          <w:szCs w:val="28"/>
          <w:lang w:eastAsia="ru-RU"/>
        </w:rPr>
      </w:pPr>
      <w:r w:rsidRPr="001C4716">
        <w:rPr>
          <w:rFonts w:ascii="Times New Roman" w:eastAsia="Times New Roman" w:hAnsi="Times New Roman" w:cs="Times New Roman"/>
          <w:noProof/>
          <w:color w:val="000099"/>
          <w:sz w:val="28"/>
          <w:szCs w:val="28"/>
          <w:lang w:eastAsia="ru-RU"/>
        </w:rPr>
        <w:lastRenderedPageBreak/>
        <w:drawing>
          <wp:inline distT="0" distB="0" distL="0" distR="0" wp14:anchorId="52E33841" wp14:editId="71F1F1EC">
            <wp:extent cx="3857625" cy="1362075"/>
            <wp:effectExtent l="0" t="0" r="9525" b="9525"/>
            <wp:docPr id="1" name="Picture 1" descr="http://lib.kstu.kz:8300/tb/books/2015/TSS/Mehtiev%20i%20dr%206/plain/theory/img/im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lib.kstu.kz:8300/tb/books/2015/TSS/Mehtiev%20i%20dr%206/plain/theory/img/img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57625" cy="1362075"/>
                    </a:xfrm>
                    <a:prstGeom prst="rect">
                      <a:avLst/>
                    </a:prstGeom>
                    <a:noFill/>
                    <a:ln>
                      <a:noFill/>
                    </a:ln>
                  </pic:spPr>
                </pic:pic>
              </a:graphicData>
            </a:graphic>
          </wp:inline>
        </w:drawing>
      </w:r>
      <w:r w:rsidRPr="001C4716">
        <w:rPr>
          <w:rFonts w:ascii="Times New Roman" w:eastAsia="Times New Roman" w:hAnsi="Times New Roman" w:cs="Times New Roman"/>
          <w:color w:val="000099"/>
          <w:sz w:val="28"/>
          <w:szCs w:val="28"/>
          <w:lang w:eastAsia="ru-RU"/>
        </w:rPr>
        <w:br/>
        <w:t>Рисунок 13.1 - Обобщенная структура генератора (а);</w:t>
      </w:r>
      <w:r w:rsidRPr="001C4716">
        <w:rPr>
          <w:rFonts w:ascii="Times New Roman" w:eastAsia="Times New Roman" w:hAnsi="Times New Roman" w:cs="Times New Roman"/>
          <w:color w:val="000099"/>
          <w:sz w:val="28"/>
          <w:szCs w:val="28"/>
          <w:lang w:eastAsia="ru-RU"/>
        </w:rPr>
        <w:br/>
        <w:t>временная диаграмма стационарного режима (б)</w:t>
      </w:r>
    </w:p>
    <w:p w:rsidR="001C4716" w:rsidRPr="001C4716" w:rsidRDefault="001C4716" w:rsidP="001C4716">
      <w:pPr>
        <w:spacing w:after="0" w:line="240" w:lineRule="auto"/>
        <w:ind w:firstLine="300"/>
        <w:jc w:val="center"/>
        <w:rPr>
          <w:rFonts w:ascii="Times New Roman" w:eastAsia="Times New Roman" w:hAnsi="Times New Roman" w:cs="Times New Roman"/>
          <w:color w:val="000000"/>
          <w:sz w:val="28"/>
          <w:szCs w:val="28"/>
          <w:lang w:eastAsia="ru-RU"/>
        </w:rPr>
      </w:pPr>
      <w:r w:rsidRPr="001C4716">
        <w:rPr>
          <w:rFonts w:ascii="Times New Roman" w:eastAsia="Times New Roman" w:hAnsi="Times New Roman" w:cs="Times New Roman"/>
          <w:color w:val="000000"/>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Она содержит усилитель с коэффициентом усиления K, частотно-избирательную цепь и цепь положительной обратной связи с коэффициентом m и цепь отрицательной обратной связи с коэффициентом β. Функционирование генератора можно разделить на два этапа: этап возбуждения генератора и этап стационарного режима.</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На этапе возбуждения колебаний в генераторе появляются колебания и амплитуда их постепенно нарастает. На втором этапе амплитуда колебаний стабилизируется и генератор переходит в стационарный режим.</w:t>
      </w:r>
      <w:r w:rsidRPr="001C4716">
        <w:rPr>
          <w:rFonts w:ascii="Times New Roman" w:eastAsia="Times New Roman" w:hAnsi="Times New Roman" w:cs="Times New Roman"/>
          <w:color w:val="000099"/>
          <w:sz w:val="28"/>
          <w:szCs w:val="28"/>
          <w:lang w:eastAsia="ru-RU"/>
        </w:rPr>
        <w:br/>
        <w:t> На этапе возбуждения колебаний основную роль играет цепь положительной обратной связи. Эта цепь определяет условие возбуждения колебаний, их частоту и скорость нарастания амплитуды. После возникновения колебаний их амплитуда нарастает до тех пор, пока действие нелинейной отрицательной обратной связи не ограничит их рост.</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Поскольку на этапе возбуждения цепь отрицательной обратной связи не работает, рассмотрим более простую схему генератора, изображенную на рисунке 28, а. Цепь положительной обратной связи β обычно выполняется на пассивных элементах и потому имеет потери. Затухание сигнала в цепи обратной связи компенсируется усилением, которое обеспечивает усилитель У. Рассмотрим условия, при которых в схеме могут возникнуть колебания.</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При включении питания в схеме возникают колебания, обусловленные нестационарными процессами – зарядом емкостей и индуктивностей, переходными процессами в транзисторах или ОУ. Эти колебания поступают на вход усилителя в виде сигнала UBX и, пройдя усилитель, появляются на его выходе в виде сигнала UВЫХβ. С выхода усилителя колебания через цепь положительной обратной связи вновь поступают на вход усилителя, поэтому</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Uвых (1–Кβ) = 0</w:t>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t>(13.1)</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br/>
        <w:t> где К – комплексное значение коэффициента усиления, β – передача цепи обратной связи.</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xml:space="preserve">Из уравнения следует, что напряжение на входе усилителя, а следовательно, и на его выходе может иметь конечное значение только при выполнении условия: 1 – Кβ = 0, откуда находим условие возбуждения Кβ = 1,  где произведение Кβ называется петлевым усилением усилителя с </w:t>
      </w:r>
      <w:r w:rsidRPr="001C4716">
        <w:rPr>
          <w:rFonts w:ascii="Times New Roman" w:eastAsia="Times New Roman" w:hAnsi="Times New Roman" w:cs="Times New Roman"/>
          <w:color w:val="000099"/>
          <w:sz w:val="28"/>
          <w:szCs w:val="28"/>
          <w:lang w:eastAsia="ru-RU"/>
        </w:rPr>
        <w:lastRenderedPageBreak/>
        <w:t>обратной связью. Условие возникновения колебаний распадается на два условия, которые принято называть условиями баланса амплитуд и фаз:</w:t>
      </w:r>
    </w:p>
    <w:p w:rsidR="001C4716" w:rsidRPr="001C4716" w:rsidRDefault="001C4716" w:rsidP="001C4716">
      <w:pPr>
        <w:tabs>
          <w:tab w:val="left" w:pos="8370"/>
        </w:tabs>
        <w:spacing w:after="0" w:line="240" w:lineRule="auto"/>
        <w:ind w:firstLine="300"/>
        <w:rPr>
          <w:rFonts w:ascii="Times New Roman" w:eastAsia="Times New Roman" w:hAnsi="Times New Roman" w:cs="Times New Roman"/>
          <w:color w:val="150EB1"/>
          <w:sz w:val="28"/>
          <w:szCs w:val="28"/>
          <w:lang w:eastAsia="ru-RU"/>
        </w:rPr>
      </w:pPr>
      <w:r w:rsidRPr="001C4716">
        <w:rPr>
          <w:rFonts w:ascii="Times New Roman" w:eastAsia="Times New Roman" w:hAnsi="Times New Roman" w:cs="Times New Roman"/>
          <w:color w:val="150EB1"/>
          <w:sz w:val="28"/>
          <w:szCs w:val="28"/>
          <w:lang w:eastAsia="ru-RU"/>
        </w:rPr>
        <w:t>Kβ | = 1</w:t>
      </w:r>
      <w:r w:rsidRPr="001C4716">
        <w:rPr>
          <w:rFonts w:ascii="Times New Roman" w:eastAsia="Times New Roman" w:hAnsi="Times New Roman" w:cs="Times New Roman"/>
          <w:color w:val="150EB1"/>
          <w:sz w:val="28"/>
          <w:szCs w:val="28"/>
          <w:lang w:eastAsia="ru-RU"/>
        </w:rPr>
        <w:tab/>
        <w:t>(13.2)</w:t>
      </w:r>
    </w:p>
    <w:p w:rsidR="001C4716" w:rsidRPr="001C4716" w:rsidRDefault="001C4716" w:rsidP="001C4716">
      <w:pPr>
        <w:spacing w:after="0" w:line="240" w:lineRule="auto"/>
        <w:ind w:firstLine="300"/>
        <w:rPr>
          <w:rFonts w:ascii="Times New Roman" w:eastAsia="Times New Roman" w:hAnsi="Times New Roman" w:cs="Times New Roman"/>
          <w:color w:val="150EB1"/>
          <w:sz w:val="28"/>
          <w:szCs w:val="28"/>
          <w:lang w:eastAsia="ru-RU"/>
        </w:rPr>
      </w:pP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xml:space="preserve">arg (Kβ) = φK + φβ = 0 </w:t>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r>
      <w:r w:rsidRPr="001C4716">
        <w:rPr>
          <w:rFonts w:ascii="Times New Roman" w:eastAsia="Times New Roman" w:hAnsi="Times New Roman" w:cs="Times New Roman"/>
          <w:color w:val="000099"/>
          <w:sz w:val="28"/>
          <w:szCs w:val="28"/>
          <w:lang w:eastAsia="ru-RU"/>
        </w:rPr>
        <w:tab/>
        <w:t>(13.3)</w:t>
      </w:r>
    </w:p>
    <w:p w:rsidR="001C4716" w:rsidRPr="001C4716" w:rsidRDefault="001C4716" w:rsidP="001C4716">
      <w:pPr>
        <w:spacing w:after="0" w:line="240" w:lineRule="auto"/>
        <w:ind w:firstLine="300"/>
        <w:jc w:val="center"/>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Первое из условий означает, что в стационарном режиме полное петлевое усиление на рабочей частоте генератора должно быть равно единице, т. е. модуль коэффициента усиления усилителя должен быть равен модулю обратной величины коэффициента передачи звена положительной обратной связи |K| = | β-1 |. Иначе говоря, насколько сигнал ослабляется при передаче через цепь обратной связи β, настолько же он должен усиливаться усилителем.</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Если коэффициент усиления усилителя |K| &lt; |β-1|, то колебания в схеме генератора будут затухающими, и наоборот, при | К | &gt; | β-1 | колебания будут нарастающими.</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Электронные генераторы  - это устройства, преобразующие электрическую энергию источника постоянного тока (источника питания) в энергию электрических колебаний заданных формы и частоты.</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Форма электрических колебаний может быть различной. Генераторы, формирующие синусоидальные колебания, называются генераторами синусоидальных, или гармонических колебаний. Если форма колебаний отличается от синусоидальной (прямоугольные, треугольные, пилообразные и т.д.), то такие генераторы называются импульсными, или релаксационными.</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По принципу управления генераторы разделяются на две группы – генераторы с самовозбуждением (автогенераторы) и генераторы с внешним (независимым) возбуждением. Последние, по существу, являются усилителями мощности высокой частоты, работающими на резонансную нагрузку и здесь рассматриваться не будут.</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xml:space="preserve">Схема автогенератора обычно содержат усилитель, охваченный обратной связью. Для построения автогенератора синусоидальных колебаний элементы схем либо усилителя, либо ОС должны обладать явно выраженными частотными свойствами. Наиболее часто используются два типа усилительных схем – с резонансными (колебательными) контурами и с резистивно-емкостными цепями. Автогенераторы, выполненные на основе схемы резонансного усилителя, часто называют автогенераторами типа LC, а автогенераторы, построенные на основе схемы усилителя на RC цепях,– автогенераторами типа RC или RC генераторы. Генерирование колебаний с частотами меньше 15 – 20 кГц на резонансных LC контурах затруднено и неудобно из-за их громоздкости. В низкочастотном диапазоне широко используются генераторы типа RC. Они могут генерировать весьма стабильные синусоидальные колебания в сравнительно широком диапазоне </w:t>
      </w:r>
      <w:r w:rsidRPr="001C4716">
        <w:rPr>
          <w:rFonts w:ascii="Times New Roman" w:eastAsia="Times New Roman" w:hAnsi="Times New Roman" w:cs="Times New Roman"/>
          <w:color w:val="000099"/>
          <w:sz w:val="28"/>
          <w:szCs w:val="28"/>
          <w:lang w:eastAsia="ru-RU"/>
        </w:rPr>
        <w:lastRenderedPageBreak/>
        <w:t>частот от долей герца до сотен килогерц. Кроме того, они имеют малые габариты и массу. Конечно, наиболее полно преимущества генераторов типа RC проявляются в области низких частот.</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4 Генераторы релаксационных колебаний.</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РЕЛАКСАЦИОННЫЙ ГЕНЕРАТОР (генератор релаксационных колебаний) - генератор электромагнитных колебаний, ни пассивные цепи которого, ни активный нелинейный элемент не обладают резонансными свойствами. В отличие от генераторов, имеющих в своём составе резонаторы, в которых за каждый период колебаний имеет место лишь пополнение относительно небольших потерь колебательной энергии, в релаксационных генераторах энергия, запасаемая в реактивном элементе, в процессе каждого периода колебаний расходуется полностью или почти полностью, а затем возобновляется за счёт источников питания и нелинейных активных элементов (электронных ламп, транзисторов, диодов). Период колебаний при этом определяется временем релаксации (установления равновесия) в цепях генератора.</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К релаксационным генераторам относятся мультивибраторы разных типов, генераторы пилообразного напряжения, блокинг-генераторы и др. Форма колебаний, генерируемых релаксационных генераторов, может быть различной. Так, если релаксационный генератор имеет только одну степень свободы (то есть его поведение описывается одним дифференциальным уровнением 1-го порядка), то процессы в нём имеют характер разрывных колебаний, при которых медленные изменения состояний системы чередуются со скачкообразными изменениями переменной величины или направления хода процесса в системе. Скорость этих скачкообразных изменений ограничивается лишь величиной паразитных параметров. Релаксационные генераторы, имеющие несколько степеней свободы, могут генерировать различные типы непрерывных колебаний. Подбором параметров цепи генератора можно создать релаксационный генератор, в котором возбуждаются колебания, близкие к гармоническим. Такие генераторы широко используются в качестве источников колебаний звуковых и инфразвуковых частот (от 200 кГц до долей Гц).</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5 Генераторы измерительных сигналов.</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Измерительный генератор (генератор сигналов, от лат. generator — производитель) — электронное устройство, мера для воспроизведения электромагнитного сигнала (синусоидального, импульсного, шумового или специальной формы). Генераторы применяются для проверки и настройки радиоэлектронных устройств, каналов связи, при поверке и калибровке средств измерений и в других целях.</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lastRenderedPageBreak/>
        <w:t>Генератор является радиоэлектронным устройством, в зависимости от вида сигнала содержащий разные функциональные узлы. Общими узлами, для разных видов генераторов, являются: источник исходного сигнала (перестраиваемый автогенератор или стабилизированный кварцевый синтезатор частоты), усилители, выходные формирователи сигнала, выходной аттенюатор, устройства и цепи управления, цепи стабилизации выходного уровня сигнала и блок питания. Дополнительно, в составе генератора могут быть различные модуляторы, формирователи временных интервалов и другие устройства. В некоторых генераторах форма выходного сигнала синтезируется цифровым методом, с помощью ЦАП. Существуют также генераторы сигнала оптического диапазона, их работа основана на принципах квантовой электроники.</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Чacтoтa кoлeбaний - кoличecтвo пoлныx кoлeбaний в eдиницy вpeмeни. Cooтвeтcтвeннo, чтoбы oпpeдeлить чacтoтy, нyжнo знaть кoличecтвo кoлeбaний в eдиницy вpeмeни, cлeдoвaтeльнo пpи измepитeльном экcпepимeнтe oпepaтop дoлжeн вecти oтcчeт oбeиx вeличин.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Элeктpoмaгнитныe кoлeбaния дeлят нa двe гpyппы - выcoкoчacтoтныe и низкoчacтoтныe. Bыcoкoчacтoтныe кoлeбaния бывaют cвepxвыcoкиe и yльтpaвыcoкиe. Cyщecтвyeт нecкoлькo мeтoдoв oпpeдeлeния чacтoты элeктpoмaгнитныx кoлeбaний.</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Meтoд cpaвнeния дoвoльнo пpocт пo cвoeй cтpyктype, блaгoдapя чeмy и пoлyчил oчeнь шиpoкoe pacпpocтpaнeниe.Meтoд пpигoдeн пpaктичecки для вcex диaпaзoнoв, и ocнoвaн нa cpaвнeнии измepяeмoй чacтoты c oбpaзцoвoй чacтoтoй. Чтoбы oпpeдeлить чacтoтy кoлeбaний, нyжeн oбpaзцoвый иcтoчник чacтoт и индикaтop, кoтopый бyдeт пoкaзывaть paвeнcтвo или кpaтнocть двyx чacтoт. B poли индикaтopa мoжeт выcтyпaть ocциллoгpaф или нeлинeйный пpeoбpaзoвaтeль чacтoт. </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Meтoд пepeзapядa кoндeнcaтopa, пpи кoтopoм кoндeнcaтop пoлyчaeт зapяд oт иcтoчникa, пocлe чeгo пepeключaeтcя нa мaгнитoэлeктpичecкий измepитeль тoкa. Чacтoтoмep нa ocнoвe этoгo пpинципa cocтoит из ycилитeля-oгpaничитeля и зapяднo-paзpяднoгo ycтpoйcтвa, гeнepaтopa для кaлибpoвки пpибopa нa зaдaннoй чacтoтe. Пoгpeшнocть тaкoгo мeтoдa измepeния в cpeднeм cocтaвляeт oкoлo 2%.</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xml:space="preserve">Peзoнaнcный мeтoд нaибoлee пoдxoдит для измepeния выcoкиx и cвepxвыcoкиx чacтoт. Пpибop cpaвнивaeт измepяeмyю чacтoтy c coбcтвeннoй чacтoтoй измepитeльнoгo кoлeбaтeльнoгo кoнтypa, мoмeнт peзoнaнca фикcиpyeтcя индикaтopoм, кoтopый coeдинeн c кoлeбaтeльным кoнтypoм. Пpибop, ocнoвaнный нa этoм мeтoдe нaзывaют peзoнaнcным чacтoтoмepoм, a ecли eгo шкaлa пpoгpaдyиpoвaнa в длинax вoлн, тo peзoнaнcным вoлнoмepoм. Heдocтaтoк peзoнaнcнoгo чacтoтoмepa зaключaeтcя в мaлoм пepeкpытии, вcлeдcтвиe чeгo тpeбyeтcя нecкoлькo paзныx чacтoтoмepoв, чтoбы oпpeдeлить нeoбxoдимый диaпaзoн чacтoт. Пoгpeшнocти пpи этoм мeтoдe мoгyт иcxoдить из нeпpaвильнoй нacтpoйки кoлeбaтeльнoгo кoнтypa, кoтopыe мoгyт cyщecтвeннo мeнятьcя пpи измeнeний гeoмeтpичecкoй фopмы и paзмepoв пoд вoздeйcтвиeм фaктopoв oкpyжaющeй cpeды, тaкиx кaк </w:t>
      </w:r>
      <w:r w:rsidRPr="001C4716">
        <w:rPr>
          <w:rFonts w:ascii="Times New Roman" w:eastAsia="Times New Roman" w:hAnsi="Times New Roman" w:cs="Times New Roman"/>
          <w:color w:val="000099"/>
          <w:sz w:val="28"/>
          <w:szCs w:val="28"/>
          <w:lang w:eastAsia="ru-RU"/>
        </w:rPr>
        <w:lastRenderedPageBreak/>
        <w:t>влaжнocть и тeмпepaтypa. Этoт мeтoд дoвoльнo тoчный, нo cлeдyeт yчитывaть ycлoвия измepeния и cocтoяниe измepитeльнoгo пpибopa, вeдь пpи нeбoльшoм нecooтвeтcтвии пpибopa тpeбoвaниям кaчecтвa, peзyльтaты измepeния бyдyт нe тoчны.</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В режиме экспертного анализа сигналов реализована подсистема выполнения измерений, которая позволяет выполнять ряд измерений параметров излучений и сохранять их в базе данных результатов измерений: измерение полосы занимаемых частот по методу  (рекомендация ITU-R SM.328-10); полосы занимаемых по уровню –N дБ, напряженности поля с использованием различных методик выполнения измерений (различных методов обработки собранных статистических данных результатов единичных измерений), измерение центральной частоты встроенным частотомером и оценка центральной частоты различными методами по спектру сигнала; комплексная оценка параметров сигнала по его спектру). Результаты первичных измерений спектра имеют определенную погрешность, зависящую от типа выбранного средства измерений и параметров настройки средства измерений. Данная погрешность автоматически рассчитывается для каждой частоты и на основе нее рассчитывается погрешности выполнения измерений отдельных параметров излучений.</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Сочетание различных методов выполнения измерений, выбора детектора, времени измерения и количества усреднений позволяет производить качественные измерения любых сложных излучений и корректно оценивать параметры передатчиков, работающих в различных режимах работы. Результаты измерений отображаются на графиках спектра сигнала, что позволяет легко осуществлять контроль выполнения измерений.</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Кроме этого, измерения параметров излучений могут выполняться с помощью маркеров и курсоров в оперативном режиме на любых графиках спектров и панорам диапазонов частот.</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Результаты измерений можно сохранить в базе данных результатов измерений и в дальнейшем использовать их для формирования протоколов.</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Если частота загружена из базы данных легальных сигналов, то результаты измерений, сохраненные в базе данных результатов измерений, автоматически связываются с частотой из базы легальных сигналов и анализ результатов измерений доступен при выборе сигнала в базе данных легальных сигналов.</w:t>
      </w:r>
    </w:p>
    <w:p w:rsidR="001C4716" w:rsidRPr="001C4716" w:rsidRDefault="001C4716" w:rsidP="001C4716">
      <w:pPr>
        <w:spacing w:after="0" w:line="240" w:lineRule="auto"/>
        <w:ind w:firstLine="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firstLine="300"/>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Контрольные вопросы:</w:t>
      </w:r>
    </w:p>
    <w:p w:rsidR="001C4716" w:rsidRPr="001C4716" w:rsidRDefault="001C4716" w:rsidP="001C4716">
      <w:pPr>
        <w:spacing w:after="0" w:line="240" w:lineRule="auto"/>
        <w:ind w:firstLine="300"/>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left="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1 Что такое генераторы?</w:t>
      </w:r>
      <w:r w:rsidRPr="001C4716">
        <w:rPr>
          <w:rFonts w:ascii="Times New Roman" w:eastAsia="Times New Roman" w:hAnsi="Times New Roman" w:cs="Times New Roman"/>
          <w:color w:val="000099"/>
          <w:sz w:val="28"/>
          <w:szCs w:val="28"/>
          <w:lang w:eastAsia="ru-RU"/>
        </w:rPr>
        <w:br/>
        <w:t>2 Назначение и виды генераторов;</w:t>
      </w:r>
      <w:r w:rsidRPr="001C4716">
        <w:rPr>
          <w:rFonts w:ascii="Times New Roman" w:eastAsia="Times New Roman" w:hAnsi="Times New Roman" w:cs="Times New Roman"/>
          <w:color w:val="000099"/>
          <w:sz w:val="28"/>
          <w:szCs w:val="28"/>
          <w:lang w:eastAsia="ru-RU"/>
        </w:rPr>
        <w:br/>
        <w:t>3 Принципы построения генераторов;</w:t>
      </w:r>
      <w:r w:rsidRPr="001C4716">
        <w:rPr>
          <w:rFonts w:ascii="Times New Roman" w:eastAsia="Times New Roman" w:hAnsi="Times New Roman" w:cs="Times New Roman"/>
          <w:color w:val="000099"/>
          <w:sz w:val="28"/>
          <w:szCs w:val="28"/>
          <w:lang w:eastAsia="ru-RU"/>
        </w:rPr>
        <w:br/>
        <w:t>4 Обобщенная структура генератора;</w:t>
      </w:r>
      <w:r w:rsidRPr="001C4716">
        <w:rPr>
          <w:rFonts w:ascii="Times New Roman" w:eastAsia="Times New Roman" w:hAnsi="Times New Roman" w:cs="Times New Roman"/>
          <w:color w:val="000099"/>
          <w:sz w:val="28"/>
          <w:szCs w:val="28"/>
          <w:lang w:eastAsia="ru-RU"/>
        </w:rPr>
        <w:br/>
        <w:t>5 Этапы функционирование генератора;</w:t>
      </w:r>
      <w:r w:rsidRPr="001C4716">
        <w:rPr>
          <w:rFonts w:ascii="Times New Roman" w:eastAsia="Times New Roman" w:hAnsi="Times New Roman" w:cs="Times New Roman"/>
          <w:color w:val="000099"/>
          <w:sz w:val="28"/>
          <w:szCs w:val="28"/>
          <w:lang w:eastAsia="ru-RU"/>
        </w:rPr>
        <w:br/>
        <w:t>6 Схемы автогенератора;</w:t>
      </w:r>
      <w:r w:rsidRPr="001C4716">
        <w:rPr>
          <w:rFonts w:ascii="Times New Roman" w:eastAsia="Times New Roman" w:hAnsi="Times New Roman" w:cs="Times New Roman"/>
          <w:color w:val="000099"/>
          <w:sz w:val="28"/>
          <w:szCs w:val="28"/>
          <w:lang w:eastAsia="ru-RU"/>
        </w:rPr>
        <w:br/>
      </w:r>
      <w:r w:rsidRPr="001C4716">
        <w:rPr>
          <w:rFonts w:ascii="Times New Roman" w:eastAsia="Times New Roman" w:hAnsi="Times New Roman" w:cs="Times New Roman"/>
          <w:color w:val="000099"/>
          <w:sz w:val="28"/>
          <w:szCs w:val="28"/>
          <w:lang w:eastAsia="ru-RU"/>
        </w:rPr>
        <w:lastRenderedPageBreak/>
        <w:t>7 Генераторы релаксационных колебаний;</w:t>
      </w:r>
      <w:r w:rsidRPr="001C4716">
        <w:rPr>
          <w:rFonts w:ascii="Times New Roman" w:eastAsia="Times New Roman" w:hAnsi="Times New Roman" w:cs="Times New Roman"/>
          <w:color w:val="000099"/>
          <w:sz w:val="28"/>
          <w:szCs w:val="28"/>
          <w:lang w:eastAsia="ru-RU"/>
        </w:rPr>
        <w:br/>
        <w:t>8 Что такое генераторы измерительных сигналов?</w:t>
      </w:r>
      <w:r w:rsidRPr="001C4716">
        <w:rPr>
          <w:rFonts w:ascii="Times New Roman" w:eastAsia="Times New Roman" w:hAnsi="Times New Roman" w:cs="Times New Roman"/>
          <w:color w:val="000099"/>
          <w:sz w:val="28"/>
          <w:szCs w:val="28"/>
          <w:lang w:eastAsia="ru-RU"/>
        </w:rPr>
        <w:br/>
        <w:t>9 Устройство и принцип действия;</w:t>
      </w:r>
      <w:r w:rsidRPr="001C4716">
        <w:rPr>
          <w:rFonts w:ascii="Times New Roman" w:eastAsia="Times New Roman" w:hAnsi="Times New Roman" w:cs="Times New Roman"/>
          <w:color w:val="000099"/>
          <w:sz w:val="28"/>
          <w:szCs w:val="28"/>
          <w:lang w:eastAsia="ru-RU"/>
        </w:rPr>
        <w:br/>
        <w:t>10 Измерение радио и радиотехнических параметров сигналов.</w:t>
      </w:r>
    </w:p>
    <w:p w:rsidR="001C4716" w:rsidRPr="001C4716" w:rsidRDefault="001C4716" w:rsidP="001C4716">
      <w:pPr>
        <w:spacing w:after="0" w:line="240" w:lineRule="auto"/>
        <w:ind w:left="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left="300"/>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Контрольные задания для СРС:</w:t>
      </w:r>
    </w:p>
    <w:p w:rsidR="001C4716" w:rsidRPr="001C4716" w:rsidRDefault="001C4716" w:rsidP="001C4716">
      <w:pPr>
        <w:spacing w:after="0" w:line="240" w:lineRule="auto"/>
        <w:ind w:left="300"/>
        <w:jc w:val="both"/>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 </w:t>
      </w:r>
    </w:p>
    <w:p w:rsidR="001C4716" w:rsidRPr="001C4716" w:rsidRDefault="001C4716" w:rsidP="001C4716">
      <w:pPr>
        <w:spacing w:after="0" w:line="240" w:lineRule="auto"/>
        <w:ind w:left="300"/>
        <w:rPr>
          <w:rFonts w:ascii="Times New Roman" w:eastAsia="Times New Roman" w:hAnsi="Times New Roman" w:cs="Times New Roman"/>
          <w:color w:val="000099"/>
          <w:sz w:val="28"/>
          <w:szCs w:val="28"/>
          <w:lang w:eastAsia="ru-RU"/>
        </w:rPr>
      </w:pPr>
      <w:r w:rsidRPr="001C4716">
        <w:rPr>
          <w:rFonts w:ascii="Times New Roman" w:eastAsia="Times New Roman" w:hAnsi="Times New Roman" w:cs="Times New Roman"/>
          <w:color w:val="000099"/>
          <w:sz w:val="28"/>
          <w:szCs w:val="28"/>
          <w:lang w:eastAsia="ru-RU"/>
        </w:rPr>
        <w:t>1 Аналоговые компараторы напряжений;</w:t>
      </w:r>
      <w:r w:rsidRPr="001C4716">
        <w:rPr>
          <w:rFonts w:ascii="Times New Roman" w:eastAsia="Times New Roman" w:hAnsi="Times New Roman" w:cs="Times New Roman"/>
          <w:color w:val="000099"/>
          <w:sz w:val="28"/>
          <w:szCs w:val="28"/>
          <w:lang w:eastAsia="ru-RU"/>
        </w:rPr>
        <w:br/>
        <w:t>2  Характеристики, классификация и применение аналоговых компараторов напряжения;</w:t>
      </w:r>
      <w:r w:rsidRPr="001C4716">
        <w:rPr>
          <w:rFonts w:ascii="Times New Roman" w:eastAsia="Times New Roman" w:hAnsi="Times New Roman" w:cs="Times New Roman"/>
          <w:color w:val="000099"/>
          <w:sz w:val="28"/>
          <w:szCs w:val="28"/>
          <w:lang w:eastAsia="ru-RU"/>
        </w:rPr>
        <w:br/>
        <w:t>3 Триггер Шмидта.</w:t>
      </w:r>
    </w:p>
    <w:bookmarkEnd w:id="0"/>
    <w:p w:rsidR="002D0095" w:rsidRPr="001C4716" w:rsidRDefault="002D0095">
      <w:pPr>
        <w:rPr>
          <w:rFonts w:ascii="Times New Roman" w:hAnsi="Times New Roman" w:cs="Times New Roman"/>
          <w:sz w:val="28"/>
          <w:szCs w:val="28"/>
        </w:rPr>
      </w:pPr>
    </w:p>
    <w:sectPr w:rsidR="002D0095" w:rsidRPr="001C47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ED1FB2"/>
    <w:multiLevelType w:val="multilevel"/>
    <w:tmpl w:val="698E0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DE3B31"/>
    <w:multiLevelType w:val="multilevel"/>
    <w:tmpl w:val="23BA0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10061D"/>
    <w:multiLevelType w:val="multilevel"/>
    <w:tmpl w:val="69B24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0CF407A"/>
    <w:multiLevelType w:val="multilevel"/>
    <w:tmpl w:val="920C7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86F0F3F"/>
    <w:multiLevelType w:val="multilevel"/>
    <w:tmpl w:val="21F89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CF4"/>
    <w:rsid w:val="001C4716"/>
    <w:rsid w:val="002D0095"/>
    <w:rsid w:val="00A70C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7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7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2879</Words>
  <Characters>16415</Characters>
  <Application>Microsoft Office Word</Application>
  <DocSecurity>0</DocSecurity>
  <Lines>136</Lines>
  <Paragraphs>38</Paragraphs>
  <ScaleCrop>false</ScaleCrop>
  <Company/>
  <LinksUpToDate>false</LinksUpToDate>
  <CharactersWithSpaces>19256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2019-09-17T09:58:00Z</dcterms:created>
  <dcterms:modified xsi:type="dcterms:W3CDTF">2019-09-17T09:59:00Z</dcterms:modified>
</cp:coreProperties>
</file>